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rPr>
      </w:pPr>
      <w:r>
        <w:rPr>
          <w:rFonts w:hint="eastAsia"/>
        </w:rPr>
        <w:drawing>
          <wp:anchor distT="0" distB="0" distL="114300" distR="114300" simplePos="0" relativeHeight="251659264" behindDoc="0" locked="0" layoutInCell="1" allowOverlap="1">
            <wp:simplePos x="0" y="0"/>
            <wp:positionH relativeFrom="page">
              <wp:posOffset>10833100</wp:posOffset>
            </wp:positionH>
            <wp:positionV relativeFrom="topMargin">
              <wp:posOffset>10337800</wp:posOffset>
            </wp:positionV>
            <wp:extent cx="469900" cy="279400"/>
            <wp:effectExtent l="0" t="0" r="635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469900" cy="279400"/>
                    </a:xfrm>
                    <a:prstGeom prst="rect">
                      <a:avLst/>
                    </a:prstGeom>
                  </pic:spPr>
                </pic:pic>
              </a:graphicData>
            </a:graphic>
          </wp:anchor>
        </w:drawing>
      </w:r>
      <w:r>
        <w:rPr>
          <w:rFonts w:hint="eastAsia"/>
        </w:rPr>
        <w:t>2023年盘锦市一完、光正、双区实验多校联考九年级第三次模拟考试</w:t>
      </w:r>
    </w:p>
    <w:p>
      <w:pPr>
        <w:pStyle w:val="4"/>
        <w:bidi w:val="0"/>
        <w:rPr>
          <w:rFonts w:hint="eastAsia"/>
          <w:lang w:val="en-US" w:eastAsia="zh-CN"/>
        </w:rPr>
      </w:pPr>
      <w:r>
        <w:rPr>
          <w:rFonts w:hint="eastAsia"/>
        </w:rPr>
        <w:t xml:space="preserve"> 语文试卷</w:t>
      </w:r>
      <w:r>
        <w:rPr>
          <w:rFonts w:hint="eastAsia"/>
          <w:lang w:val="en-US" w:eastAsia="zh-CN"/>
        </w:rPr>
        <w:t>答案</w:t>
      </w:r>
    </w:p>
    <w:p>
      <w:pPr>
        <w:numPr>
          <w:ilvl w:val="0"/>
          <w:numId w:val="1"/>
        </w:numPr>
        <w:ind w:left="425" w:leftChars="0" w:hanging="425" w:firstLineChars="0"/>
        <w:rPr>
          <w:rFonts w:hint="eastAsia"/>
          <w:lang w:val="en-US" w:eastAsia="zh-CN"/>
        </w:rPr>
      </w:pPr>
      <w:r>
        <w:rPr>
          <w:rFonts w:hint="eastAsia"/>
          <w:lang w:val="en-US" w:eastAsia="zh-CN"/>
        </w:rPr>
        <w:t>略</w:t>
      </w:r>
    </w:p>
    <w:p>
      <w:pPr>
        <w:numPr>
          <w:ilvl w:val="0"/>
          <w:numId w:val="1"/>
        </w:numPr>
        <w:ind w:left="425" w:leftChars="0" w:hanging="425" w:firstLineChars="0"/>
        <w:rPr>
          <w:rFonts w:hint="eastAsia"/>
          <w:lang w:val="en-US" w:eastAsia="zh-CN"/>
        </w:rPr>
      </w:pPr>
      <w:r>
        <w:rPr>
          <w:rFonts w:hint="eastAsia"/>
          <w:lang w:val="en-US" w:eastAsia="zh-CN"/>
        </w:rPr>
        <w:t>C</w:t>
      </w:r>
    </w:p>
    <w:p>
      <w:pPr>
        <w:numPr>
          <w:ilvl w:val="0"/>
          <w:numId w:val="1"/>
        </w:numPr>
        <w:ind w:left="425" w:leftChars="0" w:hanging="425" w:firstLineChars="0"/>
        <w:rPr>
          <w:rFonts w:hint="eastAsia"/>
          <w:lang w:val="en-US" w:eastAsia="zh-CN"/>
        </w:rPr>
      </w:pPr>
      <w:r>
        <w:rPr>
          <w:rFonts w:hint="eastAsia"/>
          <w:lang w:val="en-US" w:eastAsia="zh-CN"/>
        </w:rPr>
        <w:t>C</w:t>
      </w:r>
    </w:p>
    <w:p>
      <w:pPr>
        <w:numPr>
          <w:ilvl w:val="0"/>
          <w:numId w:val="1"/>
        </w:numPr>
        <w:ind w:left="425" w:leftChars="0" w:hanging="425" w:firstLineChars="0"/>
        <w:rPr>
          <w:rFonts w:hint="eastAsia"/>
          <w:lang w:val="en-US" w:eastAsia="zh-CN"/>
        </w:rPr>
      </w:pPr>
      <w:r>
        <w:rPr>
          <w:rFonts w:hint="eastAsia"/>
          <w:lang w:val="en-US" w:eastAsia="zh-CN"/>
        </w:rPr>
        <w:t>C</w:t>
      </w:r>
    </w:p>
    <w:p>
      <w:pPr>
        <w:numPr>
          <w:ilvl w:val="0"/>
          <w:numId w:val="1"/>
        </w:numPr>
        <w:ind w:left="425" w:leftChars="0" w:hanging="425" w:firstLineChars="0"/>
        <w:rPr>
          <w:rFonts w:hint="eastAsia"/>
          <w:lang w:val="en-US" w:eastAsia="zh-CN"/>
        </w:rPr>
      </w:pPr>
      <w:r>
        <w:rPr>
          <w:rFonts w:hint="eastAsia"/>
          <w:lang w:val="en-US" w:eastAsia="zh-CN"/>
        </w:rPr>
        <w:t>（1）A</w:t>
      </w:r>
    </w:p>
    <w:p>
      <w:pPr>
        <w:numPr>
          <w:ilvl w:val="0"/>
          <w:numId w:val="0"/>
        </w:numPr>
        <w:ind w:leftChars="0" w:right="0" w:rightChars="0"/>
        <w:rPr>
          <w:rFonts w:hint="eastAsia"/>
          <w:lang w:val="en-US" w:eastAsia="zh-CN"/>
        </w:rPr>
      </w:pPr>
      <w:r>
        <w:rPr>
          <w:rFonts w:hint="eastAsia"/>
          <w:lang w:val="en-US" w:eastAsia="zh-CN"/>
        </w:rPr>
        <w:t>（2）理想坚定：保尔全身瘫痪、双目失明以后，把文学创作作为自己新的武器，开始了新生活，继续为共产主义理想不断奋斗。</w:t>
      </w:r>
    </w:p>
    <w:p>
      <w:pPr>
        <w:numPr>
          <w:ilvl w:val="0"/>
          <w:numId w:val="0"/>
        </w:numPr>
        <w:ind w:leftChars="0" w:right="0" w:rightChars="0"/>
        <w:rPr>
          <w:rFonts w:hint="eastAsia"/>
          <w:lang w:val="en-US" w:eastAsia="zh-CN"/>
        </w:rPr>
      </w:pPr>
      <w:r>
        <w:rPr>
          <w:rFonts w:hint="eastAsia"/>
          <w:lang w:val="en-US" w:eastAsia="zh-CN"/>
        </w:rPr>
        <w:t>英勇无畏：保尔不顾个人安危，勇救朱赫来，表现了大无畏的牺牲精神。</w:t>
      </w:r>
    </w:p>
    <w:p>
      <w:pPr>
        <w:numPr>
          <w:ilvl w:val="0"/>
          <w:numId w:val="0"/>
        </w:numPr>
        <w:ind w:leftChars="0" w:right="0" w:rightChars="0"/>
        <w:rPr>
          <w:rFonts w:hint="eastAsia"/>
          <w:lang w:val="en-US" w:eastAsia="zh-CN"/>
        </w:rPr>
      </w:pPr>
      <w:r>
        <w:rPr>
          <w:rFonts w:hint="eastAsia"/>
          <w:lang w:val="en-US" w:eastAsia="zh-CN"/>
        </w:rPr>
        <w:t>浪漫温情：保尔与冬妮娅纯洁的初恋，让我们看到保尔作为普通人的温情浪漫。</w:t>
      </w:r>
    </w:p>
    <w:p>
      <w:pPr>
        <w:numPr>
          <w:ilvl w:val="0"/>
          <w:numId w:val="0"/>
        </w:numPr>
        <w:ind w:leftChars="0" w:right="0" w:rightChars="0"/>
        <w:rPr>
          <w:rFonts w:hint="eastAsia"/>
          <w:lang w:val="en-US" w:eastAsia="zh-CN"/>
        </w:rPr>
      </w:pPr>
      <w:r>
        <w:rPr>
          <w:rFonts w:hint="eastAsia"/>
          <w:lang w:val="en-US" w:eastAsia="zh-CN"/>
        </w:rPr>
        <w:t>挣扎绝望：保尔因伤病失去战斗能力，无法实现自身价值，于是他用枪口对准自己的眼睛。但他最后战胜了懦弱，重拾生活的勇气。</w:t>
      </w:r>
    </w:p>
    <w:p>
      <w:pPr>
        <w:numPr>
          <w:ilvl w:val="0"/>
          <w:numId w:val="1"/>
        </w:numPr>
        <w:ind w:left="425" w:leftChars="0" w:hanging="425" w:firstLineChars="0"/>
        <w:rPr>
          <w:rFonts w:hint="eastAsia"/>
          <w:lang w:val="en-US" w:eastAsia="zh-CN"/>
        </w:rPr>
      </w:pPr>
      <w:r>
        <w:rPr>
          <w:rFonts w:hint="eastAsia"/>
          <w:lang w:val="en-US" w:eastAsia="zh-CN"/>
        </w:rPr>
        <w:t xml:space="preserve"> （1）白露未晞</w:t>
      </w:r>
    </w:p>
    <w:p>
      <w:pPr>
        <w:numPr>
          <w:ilvl w:val="0"/>
          <w:numId w:val="2"/>
        </w:numPr>
        <w:ind w:leftChars="0" w:right="0" w:rightChars="0"/>
        <w:rPr>
          <w:rFonts w:hint="eastAsia"/>
          <w:lang w:val="en-US" w:eastAsia="zh-CN"/>
        </w:rPr>
      </w:pPr>
      <w:r>
        <w:rPr>
          <w:rFonts w:hint="eastAsia"/>
          <w:lang w:val="en-US" w:eastAsia="zh-CN"/>
        </w:rPr>
        <w:t>折戟沉沙铁未销</w:t>
      </w:r>
    </w:p>
    <w:p>
      <w:pPr>
        <w:numPr>
          <w:ilvl w:val="0"/>
          <w:numId w:val="2"/>
        </w:numPr>
        <w:ind w:leftChars="0" w:right="0" w:rightChars="0"/>
        <w:rPr>
          <w:rFonts w:hint="default"/>
          <w:lang w:val="en-US" w:eastAsia="zh-CN"/>
        </w:rPr>
      </w:pPr>
      <w:r>
        <w:rPr>
          <w:rFonts w:hint="eastAsia"/>
          <w:lang w:val="en-US" w:eastAsia="zh-CN"/>
        </w:rPr>
        <w:t>惟吾德馨</w:t>
      </w:r>
    </w:p>
    <w:p>
      <w:pPr>
        <w:numPr>
          <w:ilvl w:val="0"/>
          <w:numId w:val="2"/>
        </w:numPr>
        <w:ind w:leftChars="0" w:right="0" w:rightChars="0"/>
        <w:rPr>
          <w:rFonts w:hint="default"/>
          <w:lang w:val="en-US" w:eastAsia="zh-CN"/>
        </w:rPr>
      </w:pPr>
      <w:r>
        <w:rPr>
          <w:rFonts w:hint="eastAsia"/>
          <w:lang w:val="en-US" w:eastAsia="zh-CN"/>
        </w:rPr>
        <w:t>采菊东篱下</w:t>
      </w:r>
    </w:p>
    <w:p>
      <w:pPr>
        <w:numPr>
          <w:ilvl w:val="0"/>
          <w:numId w:val="2"/>
        </w:numPr>
        <w:ind w:leftChars="0" w:right="0" w:rightChars="0"/>
        <w:rPr>
          <w:rFonts w:hint="default"/>
          <w:lang w:val="en-US" w:eastAsia="zh-CN"/>
        </w:rPr>
      </w:pPr>
      <w:r>
        <w:rPr>
          <w:rFonts w:hint="eastAsia"/>
          <w:lang w:val="en-US" w:eastAsia="zh-CN"/>
        </w:rPr>
        <w:t>弓如霹雳弦惊</w:t>
      </w:r>
    </w:p>
    <w:p>
      <w:pPr>
        <w:numPr>
          <w:ilvl w:val="0"/>
          <w:numId w:val="2"/>
        </w:numPr>
        <w:ind w:leftChars="0" w:right="0" w:rightChars="0"/>
        <w:rPr>
          <w:rFonts w:hint="default"/>
          <w:lang w:val="en-US" w:eastAsia="zh-CN"/>
        </w:rPr>
      </w:pPr>
      <w:r>
        <w:rPr>
          <w:rFonts w:hint="eastAsia"/>
          <w:lang w:val="en-US" w:eastAsia="zh-CN"/>
        </w:rPr>
        <w:t>报君黄金台上意</w:t>
      </w:r>
    </w:p>
    <w:p>
      <w:pPr>
        <w:numPr>
          <w:ilvl w:val="0"/>
          <w:numId w:val="2"/>
        </w:numPr>
        <w:ind w:leftChars="0" w:right="0" w:rightChars="0"/>
        <w:rPr>
          <w:rFonts w:hint="default"/>
          <w:lang w:val="en-US" w:eastAsia="zh-CN"/>
        </w:rPr>
      </w:pPr>
      <w:r>
        <w:rPr>
          <w:rFonts w:hint="eastAsia"/>
          <w:lang w:val="en-US" w:eastAsia="zh-CN"/>
        </w:rPr>
        <w:t>山重水复疑无路，柳暗花明又一村</w:t>
      </w:r>
    </w:p>
    <w:p>
      <w:pPr>
        <w:numPr>
          <w:ilvl w:val="0"/>
          <w:numId w:val="2"/>
        </w:numPr>
        <w:ind w:leftChars="0" w:right="0" w:rightChars="0"/>
        <w:rPr>
          <w:rFonts w:hint="default"/>
          <w:lang w:val="en-US" w:eastAsia="zh-CN"/>
        </w:rPr>
      </w:pPr>
      <w:r>
        <w:rPr>
          <w:rFonts w:hint="eastAsia"/>
          <w:lang w:val="en-US" w:eastAsia="zh-CN"/>
        </w:rPr>
        <w:t>安得广厦千万间，大庇天下寒士俱欢颜</w:t>
      </w:r>
    </w:p>
    <w:p>
      <w:pPr>
        <w:numPr>
          <w:ilvl w:val="0"/>
          <w:numId w:val="1"/>
        </w:numPr>
        <w:ind w:left="425" w:leftChars="0" w:hanging="425" w:firstLineChars="0"/>
        <w:rPr>
          <w:rFonts w:hint="eastAsia"/>
          <w:lang w:val="en-US" w:eastAsia="zh-CN"/>
        </w:rPr>
      </w:pPr>
      <w:r>
        <w:rPr>
          <w:rFonts w:hint="eastAsia"/>
          <w:lang w:val="en-US" w:eastAsia="zh-CN"/>
        </w:rPr>
        <w:t>D</w:t>
      </w:r>
    </w:p>
    <w:p>
      <w:pPr>
        <w:numPr>
          <w:ilvl w:val="0"/>
          <w:numId w:val="1"/>
        </w:numPr>
        <w:ind w:left="425" w:leftChars="0" w:hanging="425" w:firstLineChars="0"/>
        <w:rPr>
          <w:rFonts w:hint="eastAsia"/>
          <w:lang w:val="en-US" w:eastAsia="zh-CN"/>
        </w:rPr>
      </w:pPr>
      <w:r>
        <w:rPr>
          <w:rFonts w:hint="eastAsia"/>
          <w:lang w:val="en-US" w:eastAsia="zh-CN"/>
        </w:rPr>
        <w:t>D</w:t>
      </w:r>
    </w:p>
    <w:p>
      <w:pPr>
        <w:numPr>
          <w:ilvl w:val="0"/>
          <w:numId w:val="1"/>
        </w:numPr>
        <w:ind w:left="425" w:leftChars="0" w:hanging="425" w:firstLineChars="0"/>
        <w:rPr>
          <w:rFonts w:hint="eastAsia"/>
          <w:lang w:val="en-US" w:eastAsia="zh-CN"/>
        </w:rPr>
      </w:pPr>
      <w:r>
        <w:rPr>
          <w:rFonts w:hint="eastAsia"/>
          <w:lang w:val="en-US" w:eastAsia="zh-CN"/>
        </w:rPr>
        <w:t xml:space="preserve"> （1）不因外物（好坏）和自己（得失）而或喜或悲。</w:t>
      </w:r>
    </w:p>
    <w:p>
      <w:pPr>
        <w:numPr>
          <w:ilvl w:val="0"/>
          <w:numId w:val="0"/>
        </w:numPr>
        <w:ind w:right="0" w:rightChars="0"/>
        <w:rPr>
          <w:rFonts w:hint="default"/>
          <w:lang w:val="en-US" w:eastAsia="zh-CN"/>
        </w:rPr>
      </w:pPr>
      <w:r>
        <w:rPr>
          <w:rFonts w:hint="eastAsia"/>
          <w:lang w:val="en-US" w:eastAsia="zh-CN"/>
        </w:rPr>
        <w:t>（2）曾经在府里修建了一座假山，话费了数百万。</w:t>
      </w:r>
    </w:p>
    <w:p>
      <w:pPr>
        <w:numPr>
          <w:ilvl w:val="0"/>
          <w:numId w:val="1"/>
        </w:numPr>
        <w:ind w:left="425" w:leftChars="0" w:hanging="425" w:firstLineChars="0"/>
        <w:rPr>
          <w:rFonts w:hint="eastAsia"/>
          <w:lang w:val="en-US" w:eastAsia="zh-CN"/>
        </w:rPr>
      </w:pPr>
      <w:r>
        <w:rPr>
          <w:rFonts w:hint="eastAsia"/>
          <w:lang w:val="en-US" w:eastAsia="zh-CN"/>
        </w:rPr>
        <w:t xml:space="preserve"> 既成／召僚属／置酒共观之／众皆叹美</w:t>
      </w:r>
    </w:p>
    <w:p>
      <w:pPr>
        <w:numPr>
          <w:ilvl w:val="0"/>
          <w:numId w:val="1"/>
        </w:numPr>
        <w:ind w:left="425" w:leftChars="0" w:hanging="425" w:firstLineChars="0"/>
        <w:rPr>
          <w:rFonts w:hint="eastAsia"/>
          <w:lang w:val="en-US" w:eastAsia="zh-CN"/>
        </w:rPr>
      </w:pPr>
      <w:r>
        <w:rPr>
          <w:rFonts w:hint="eastAsia"/>
          <w:lang w:val="en-US" w:eastAsia="zh-CN"/>
        </w:rPr>
        <w:t xml:space="preserve"> （1）议论  叙述</w:t>
      </w:r>
    </w:p>
    <w:p>
      <w:pPr>
        <w:numPr>
          <w:ilvl w:val="0"/>
          <w:numId w:val="0"/>
        </w:numPr>
        <w:ind w:leftChars="0" w:right="0" w:rightChars="0"/>
        <w:rPr>
          <w:rFonts w:hint="eastAsia"/>
          <w:lang w:val="en-US" w:eastAsia="zh-CN"/>
        </w:rPr>
      </w:pPr>
      <w:r>
        <w:rPr>
          <w:rFonts w:hint="eastAsia"/>
          <w:lang w:val="en-US" w:eastAsia="zh-CN"/>
        </w:rPr>
        <w:t>（2）姚坦关心百姓，敢于直言。姚坦的言行是选文甲中"居庙堂之高则忧其民"的写照。</w:t>
      </w:r>
    </w:p>
    <w:p>
      <w:pPr>
        <w:numPr>
          <w:ilvl w:val="0"/>
          <w:numId w:val="1"/>
        </w:numPr>
        <w:ind w:left="425" w:leftChars="0" w:hanging="425" w:firstLineChars="0"/>
        <w:rPr>
          <w:rFonts w:hint="eastAsia"/>
          <w:lang w:val="en-US" w:eastAsia="zh-CN"/>
        </w:rPr>
      </w:pPr>
      <w:r>
        <w:rPr>
          <w:rFonts w:hint="eastAsia"/>
          <w:lang w:val="en-US" w:eastAsia="zh-CN"/>
        </w:rPr>
        <w:t>D</w:t>
      </w:r>
    </w:p>
    <w:p>
      <w:pPr>
        <w:numPr>
          <w:ilvl w:val="0"/>
          <w:numId w:val="1"/>
        </w:numPr>
        <w:ind w:left="425" w:leftChars="0" w:hanging="425" w:firstLineChars="0"/>
        <w:rPr>
          <w:rFonts w:hint="eastAsia"/>
          <w:lang w:val="en-US" w:eastAsia="zh-CN"/>
        </w:rPr>
      </w:pPr>
      <w:r>
        <w:rPr>
          <w:rFonts w:hint="eastAsia"/>
          <w:lang w:val="en-US" w:eastAsia="zh-CN"/>
        </w:rPr>
        <w:t xml:space="preserve"> ①符合青少年不同教育阶段、不同年龄阶段的认知与实践能力；②各类实践性科学活动；③在真实、有趣的情境下演示的精心设计的科学实验并能够深刻地揭示其背后的科学道理；④有精彩纷呈的多种呈现方式，科普内容丰富，科普角度多样的科普教育活动。（结合选文内容，答出其中三点，意思相近，一点1分，共3分）</w:t>
      </w:r>
    </w:p>
    <w:p>
      <w:pPr>
        <w:numPr>
          <w:ilvl w:val="0"/>
          <w:numId w:val="1"/>
        </w:numPr>
        <w:ind w:left="425" w:leftChars="0" w:hanging="425" w:firstLineChars="0"/>
        <w:rPr>
          <w:rFonts w:hint="eastAsia"/>
          <w:lang w:val="en-US" w:eastAsia="zh-CN"/>
        </w:rPr>
      </w:pPr>
      <w:r>
        <w:rPr>
          <w:rFonts w:hint="eastAsia"/>
          <w:lang w:val="en-US" w:eastAsia="zh-CN"/>
        </w:rPr>
        <w:t xml:space="preserve"> 示例：电视机前的各位观众：大家好！欢迎大家观看《少年科学梦》节目。一个追求科学的民族才能大有希望，一个追求科学的青少年才能大有前途。从今天起，请大家同我一起开启梦幻的科学之旅，让我们一同进入一个神奇、深邃、博大的崭新世界！（称呼、问候语应具备1分，内容围绕主题1分，语言简洁、流畅、优美1分，共3分）</w:t>
      </w:r>
    </w:p>
    <w:p>
      <w:pPr>
        <w:numPr>
          <w:ilvl w:val="0"/>
          <w:numId w:val="1"/>
        </w:numPr>
        <w:ind w:left="425" w:leftChars="0" w:hanging="425" w:firstLineChars="0"/>
        <w:rPr>
          <w:rFonts w:hint="eastAsia"/>
          <w:lang w:val="en-US" w:eastAsia="zh-CN"/>
        </w:rPr>
      </w:pPr>
      <w:r>
        <w:rPr>
          <w:rFonts w:hint="eastAsia"/>
          <w:lang w:val="en-US" w:eastAsia="zh-CN"/>
        </w:rPr>
        <w:t xml:space="preserve"> A.不耐烦 B ．得知校长要来家访 C ．感动（心生暖意）每空1分，计3分。</w:t>
      </w:r>
    </w:p>
    <w:p>
      <w:pPr>
        <w:numPr>
          <w:ilvl w:val="0"/>
          <w:numId w:val="1"/>
        </w:numPr>
        <w:ind w:left="425" w:leftChars="0" w:hanging="425" w:firstLineChars="0"/>
        <w:rPr>
          <w:rFonts w:hint="eastAsia"/>
          <w:lang w:val="en-US" w:eastAsia="zh-CN"/>
        </w:rPr>
      </w:pPr>
      <w:r>
        <w:rPr>
          <w:rFonts w:hint="eastAsia"/>
          <w:lang w:val="en-US" w:eastAsia="zh-CN"/>
        </w:rPr>
        <w:t xml:space="preserve"> .表层含义是指初冬的阳光照在"我"身上，让"我"觉得心里暖暖的，1分，深层含义是指"我"享受到了党和国家关爱贫困生的政策，每年将获得500元的资助金，这像阳光一样，让"我"这个贫困生心生温暖，1分。计2分</w:t>
      </w:r>
    </w:p>
    <w:p>
      <w:pPr>
        <w:numPr>
          <w:ilvl w:val="0"/>
          <w:numId w:val="1"/>
        </w:numPr>
        <w:ind w:left="425" w:leftChars="0" w:hanging="425" w:firstLineChars="0"/>
        <w:rPr>
          <w:rFonts w:hint="eastAsia"/>
          <w:lang w:val="en-US" w:eastAsia="zh-CN"/>
        </w:rPr>
      </w:pPr>
      <w:r>
        <w:rPr>
          <w:rFonts w:hint="eastAsia"/>
          <w:lang w:val="en-US" w:eastAsia="zh-CN"/>
        </w:rPr>
        <w:t xml:space="preserve"> "东窗事发"本义是罪行、阴谋败露，这里用来形容在学校跳窗户的事被发现，属于"大词小用"，令语言风趣幽默，强化了读者印象。3分。</w:t>
      </w:r>
    </w:p>
    <w:p>
      <w:pPr>
        <w:numPr>
          <w:ilvl w:val="0"/>
          <w:numId w:val="1"/>
        </w:numPr>
        <w:ind w:left="425" w:leftChars="0" w:hanging="425" w:firstLineChars="0"/>
        <w:rPr>
          <w:rFonts w:hint="eastAsia"/>
          <w:lang w:val="en-US" w:eastAsia="zh-CN"/>
        </w:rPr>
      </w:pPr>
      <w:r>
        <w:rPr>
          <w:rFonts w:hint="eastAsia"/>
          <w:lang w:val="en-US" w:eastAsia="zh-CN"/>
        </w:rPr>
        <w:t xml:space="preserve"> 动作描写，1分，运用"飞奔""端""喝""吞""抓"等一系列动词生动形象地写出了"我"快速收拾碗筷的情形，1分，表现出"我"得知校长要来家访后异常着急和紧张的心情，1分。计3分。</w:t>
      </w:r>
    </w:p>
    <w:p>
      <w:pPr>
        <w:numPr>
          <w:ilvl w:val="0"/>
          <w:numId w:val="1"/>
        </w:numPr>
        <w:ind w:left="425" w:leftChars="0" w:hanging="425" w:firstLineChars="0"/>
        <w:rPr>
          <w:rFonts w:hint="eastAsia"/>
          <w:lang w:val="en-US" w:eastAsia="zh-CN"/>
        </w:rPr>
      </w:pPr>
      <w:r>
        <w:rPr>
          <w:rFonts w:hint="eastAsia"/>
          <w:lang w:val="en-US" w:eastAsia="zh-CN"/>
        </w:rPr>
        <w:t xml:space="preserve"> </w:t>
      </w:r>
    </w:p>
    <w:p>
      <w:pPr>
        <w:numPr>
          <w:ilvl w:val="0"/>
          <w:numId w:val="1"/>
        </w:numPr>
        <w:ind w:left="425" w:leftChars="0" w:hanging="425" w:firstLineChars="0"/>
        <w:rPr>
          <w:rFonts w:hint="eastAsia"/>
          <w:lang w:val="en-US" w:eastAsia="zh-CN"/>
        </w:rPr>
      </w:pPr>
      <w:r>
        <w:rPr>
          <w:rFonts w:hint="eastAsia"/>
          <w:lang w:val="en-US" w:eastAsia="zh-CN"/>
        </w:rPr>
        <w:t xml:space="preserve"> ①认真负责，1分，如亲自家访，了解贫困生的家庭情况，1分；②秉公办事（实事求是）,1分，如阻止奶奶照片作假，1分，计4分。</w:t>
      </w:r>
    </w:p>
    <w:p>
      <w:pPr>
        <w:numPr>
          <w:ilvl w:val="0"/>
          <w:numId w:val="1"/>
        </w:numPr>
        <w:ind w:left="425" w:leftChars="0" w:hanging="425" w:firstLineChars="0"/>
        <w:rPr>
          <w:rFonts w:hint="eastAsia"/>
          <w:lang w:val="en-US" w:eastAsia="zh-CN"/>
        </w:rPr>
      </w:pPr>
      <w:r>
        <w:rPr>
          <w:rFonts w:hint="eastAsia"/>
          <w:lang w:val="en-US" w:eastAsia="zh-CN"/>
        </w:rPr>
        <w:t xml:space="preserve"> ①为自己之前的行为感到忏悔②为老师的关怀而感动</w:t>
      </w:r>
    </w:p>
    <w:p>
      <w:pPr>
        <w:numPr>
          <w:ilvl w:val="0"/>
          <w:numId w:val="1"/>
        </w:numPr>
        <w:ind w:left="425" w:leftChars="0" w:hanging="425" w:firstLineChars="0"/>
        <w:rPr>
          <w:rFonts w:hint="eastAsia"/>
          <w:lang w:val="en-US" w:eastAsia="zh-CN"/>
        </w:rPr>
      </w:pPr>
      <w:r>
        <w:rPr>
          <w:rFonts w:hint="eastAsia"/>
          <w:lang w:val="en-US" w:eastAsia="zh-CN"/>
        </w:rPr>
        <w:t xml:space="preserve"> 青少年需要树立健康向上的偶像观。</w:t>
      </w:r>
    </w:p>
    <w:p>
      <w:pPr>
        <w:numPr>
          <w:ilvl w:val="0"/>
          <w:numId w:val="1"/>
        </w:numPr>
        <w:ind w:left="425" w:leftChars="0" w:hanging="425" w:firstLineChars="0"/>
        <w:rPr>
          <w:rFonts w:hint="eastAsia"/>
          <w:lang w:val="en-US" w:eastAsia="zh-CN"/>
        </w:rPr>
      </w:pPr>
      <w:r>
        <w:rPr>
          <w:rFonts w:hint="eastAsia"/>
          <w:lang w:val="en-US" w:eastAsia="zh-CN"/>
        </w:rPr>
        <w:t xml:space="preserve"> 举例论证。通过举具体的实例对真正应该崇拜的偶像加以说明，从而使说明更具体，更有说服力。</w:t>
      </w:r>
    </w:p>
    <w:p>
      <w:pPr>
        <w:numPr>
          <w:ilvl w:val="0"/>
          <w:numId w:val="1"/>
        </w:numPr>
        <w:ind w:left="425" w:leftChars="0" w:hanging="425" w:firstLineChars="0"/>
        <w:rPr>
          <w:rFonts w:hint="eastAsia"/>
          <w:lang w:val="en-US" w:eastAsia="zh-CN"/>
        </w:rPr>
      </w:pPr>
      <w:r>
        <w:rPr>
          <w:rFonts w:hint="eastAsia"/>
          <w:lang w:val="en-US" w:eastAsia="zh-CN"/>
        </w:rPr>
        <w:t xml:space="preserve"> 首先提出青少年要矫正盲目浅薄的偶像观，见贤思齐，苦练内力，为自己未来的人生打下坚实的基础的观点；然后分别列举明星成龙、吴京的事例证明其观点；最后得出"青少年应该从偶像身上吸取精神养分，并转化为自身前进的动能"的结论。</w:t>
      </w:r>
    </w:p>
    <w:p>
      <w:pPr>
        <w:numPr>
          <w:ilvl w:val="0"/>
          <w:numId w:val="1"/>
        </w:numPr>
        <w:ind w:left="425" w:leftChars="0" w:hanging="425" w:firstLineChars="0"/>
        <w:rPr>
          <w:rFonts w:hint="eastAsia"/>
          <w:lang w:val="en-US" w:eastAsia="zh-CN"/>
        </w:rPr>
      </w:pPr>
      <w:r>
        <w:rPr>
          <w:rFonts w:hint="eastAsia"/>
          <w:lang w:val="en-US" w:eastAsia="zh-CN"/>
        </w:rPr>
        <w:t>A</w:t>
      </w:r>
    </w:p>
    <w:p>
      <w:pPr>
        <w:numPr>
          <w:ilvl w:val="0"/>
          <w:numId w:val="1"/>
        </w:numPr>
        <w:ind w:left="425" w:leftChars="0" w:hanging="425" w:firstLineChars="0"/>
        <w:rPr>
          <w:rFonts w:hint="eastAsia"/>
          <w:lang w:val="en-US" w:eastAsia="zh-CN"/>
        </w:rPr>
      </w:pPr>
      <w:r>
        <w:rPr>
          <w:rFonts w:hint="eastAsia"/>
          <w:lang w:val="en-US" w:eastAsia="zh-CN"/>
        </w:rPr>
        <w:t xml:space="preserve"> 例：鲁滨逊。因为在鲁滨逊独自一人漂流到孤岛上时，他并未放弃生存的希望，而是积极乐观地面对，在遇到野人互食时，他并未只想着自己逃脱，还不顾生命危险帮助了他人。这种善良、乐观、积极、勇敢、正义、勇于助人的精神感动并鼓舞了我，所以鲁滨逊是我的偶像。</w:t>
      </w:r>
    </w:p>
    <w:p>
      <w:pPr>
        <w:numPr>
          <w:ilvl w:val="0"/>
          <w:numId w:val="1"/>
        </w:numPr>
        <w:ind w:left="425" w:leftChars="0" w:hanging="425" w:firstLineChars="0"/>
        <w:rPr>
          <w:rFonts w:hint="eastAsia"/>
          <w:lang w:val="en-US" w:eastAsia="zh-CN"/>
        </w:rPr>
        <w:sectPr>
          <w:headerReference r:id="rId5" w:type="default"/>
          <w:footerReference r:id="rId6" w:type="default"/>
          <w:pgSz w:w="11906" w:h="16838"/>
          <w:pgMar w:top="720" w:right="720" w:bottom="720" w:left="720" w:header="851" w:footer="992" w:gutter="0"/>
          <w:cols w:space="425" w:num="1"/>
          <w:docGrid w:type="lines" w:linePitch="312" w:charSpace="0"/>
        </w:sectPr>
      </w:pPr>
      <w:r>
        <w:rPr>
          <w:rFonts w:hint="eastAsia"/>
          <w:lang w:val="en-US" w:eastAsia="zh-CN"/>
        </w:rPr>
        <w:t>略</w:t>
      </w:r>
    </w:p>
    <w:p>
      <w:bookmarkStart w:id="0" w:name="_GoBack"/>
      <w:bookmarkEnd w:id="0"/>
    </w:p>
    <w:sectPr>
      <w:pgSz w:w="11906" w:h="16838"/>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autoSpaceDE/>
      <w:autoSpaceDN/>
      <w:snapToGrid w:val="0"/>
      <w:spacing w:before="0" w:after="0" w:line="240" w:lineRule="auto"/>
      <w:ind w:left="0" w:right="0"/>
      <w:jc w:val="left"/>
      <w:rPr>
        <w:rFonts w:cs="Times New Roman"/>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autoSpaceDE/>
      <w:autoSpaceDN/>
      <w:snapToGrid w:val="0"/>
      <w:spacing w:before="0" w:after="0" w:line="240" w:lineRule="auto"/>
      <w:ind w:left="0" w:right="0"/>
      <w:rPr>
        <w:rFonts w:cs="Times New Roman"/>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9DFFFA"/>
    <w:multiLevelType w:val="singleLevel"/>
    <w:tmpl w:val="C99DFFFA"/>
    <w:lvl w:ilvl="0" w:tentative="0">
      <w:start w:val="2"/>
      <w:numFmt w:val="decimal"/>
      <w:suff w:val="nothing"/>
      <w:lvlText w:val="（%1）"/>
      <w:lvlJc w:val="left"/>
    </w:lvl>
  </w:abstractNum>
  <w:abstractNum w:abstractNumId="1">
    <w:nsid w:val="1E302D3C"/>
    <w:multiLevelType w:val="singleLevel"/>
    <w:tmpl w:val="1E302D3C"/>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000000"/>
    <w:rsid w:val="004151FC"/>
    <w:rsid w:val="00C02FC6"/>
    <w:rsid w:val="029C7664"/>
    <w:rsid w:val="0463217B"/>
    <w:rsid w:val="06D1778E"/>
    <w:rsid w:val="08E77E2B"/>
    <w:rsid w:val="09E60C2C"/>
    <w:rsid w:val="1ABB6FA5"/>
    <w:rsid w:val="1FD46237"/>
    <w:rsid w:val="28DC0564"/>
    <w:rsid w:val="2C126A59"/>
    <w:rsid w:val="2D643D94"/>
    <w:rsid w:val="355A6980"/>
    <w:rsid w:val="370B71D1"/>
    <w:rsid w:val="48AB3EEA"/>
    <w:rsid w:val="4B356A8C"/>
    <w:rsid w:val="4FFB77B4"/>
    <w:rsid w:val="51690396"/>
    <w:rsid w:val="549951A3"/>
    <w:rsid w:val="59E74FA1"/>
    <w:rsid w:val="78B13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pacing w:before="0" w:after="0" w:line="360" w:lineRule="auto"/>
      <w:ind w:left="0" w:right="0"/>
      <w:jc w:val="both"/>
    </w:pPr>
    <w:rPr>
      <w:rFonts w:ascii="Times New Roman" w:hAnsi="Times New Roman" w:eastAsia="宋体" w:cs="宋体"/>
      <w:sz w:val="21"/>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eastAsia="宋体" w:asciiTheme="minorAscii" w:hAnsiTheme="minorAscii"/>
      <w:b/>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360" w:lineRule="auto"/>
      <w:jc w:val="center"/>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360" w:lineRule="auto"/>
      <w:jc w:val="center"/>
      <w:outlineLvl w:val="2"/>
    </w:pPr>
    <w:rPr>
      <w:rFonts w:eastAsia="宋体" w:cs="仿宋" w:asciiTheme="minorAscii" w:hAnsiTheme="minorAscii"/>
      <w:b/>
      <w:sz w:val="21"/>
      <w:szCs w:val="2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link w:val="16"/>
    <w:unhideWhenUsed/>
    <w:uiPriority w:val="99"/>
    <w:pPr>
      <w:tabs>
        <w:tab w:val="center" w:pos="4153"/>
        <w:tab w:val="right" w:pos="8306"/>
      </w:tabs>
      <w:autoSpaceDE/>
      <w:autoSpaceDN/>
      <w:snapToGrid w:val="0"/>
      <w:spacing w:line="240" w:lineRule="auto"/>
      <w:jc w:val="left"/>
    </w:pPr>
    <w:rPr>
      <w:rFonts w:cs="Times New Roman"/>
      <w:sz w:val="18"/>
      <w:szCs w:val="18"/>
    </w:rPr>
  </w:style>
  <w:style w:type="paragraph" w:styleId="6">
    <w:name w:val="header"/>
    <w:basedOn w:val="1"/>
    <w:link w:val="15"/>
    <w:unhideWhenUsed/>
    <w:uiPriority w:val="99"/>
    <w:pPr>
      <w:pBdr>
        <w:bottom w:val="single" w:color="auto" w:sz="6" w:space="1"/>
      </w:pBdr>
      <w:tabs>
        <w:tab w:val="center" w:pos="4153"/>
        <w:tab w:val="right" w:pos="8306"/>
      </w:tabs>
      <w:autoSpaceDE/>
      <w:autoSpaceDN/>
      <w:snapToGrid w:val="0"/>
      <w:spacing w:line="240" w:lineRule="auto"/>
      <w:jc w:val="center"/>
    </w:pPr>
    <w:rPr>
      <w:rFonts w:cs="Times New Roman"/>
      <w:sz w:val="18"/>
      <w:szCs w:val="18"/>
    </w:rPr>
  </w:style>
  <w:style w:type="paragraph" w:customStyle="1" w:styleId="9">
    <w:name w:val="图注"/>
    <w:basedOn w:val="1"/>
    <w:qFormat/>
    <w:uiPriority w:val="0"/>
    <w:pPr>
      <w:spacing w:line="360" w:lineRule="auto"/>
      <w:jc w:val="left"/>
    </w:pPr>
    <w:rPr>
      <w:rFonts w:eastAsia="楷体" w:asciiTheme="minorAscii" w:hAnsiTheme="minorAscii"/>
      <w:sz w:val="18"/>
    </w:rPr>
  </w:style>
  <w:style w:type="paragraph" w:customStyle="1" w:styleId="10">
    <w:name w:val="大标题"/>
    <w:basedOn w:val="1"/>
    <w:qFormat/>
    <w:uiPriority w:val="0"/>
    <w:pPr>
      <w:spacing w:line="240" w:lineRule="auto"/>
      <w:jc w:val="center"/>
    </w:pPr>
    <w:rPr>
      <w:rFonts w:ascii="Times New Roman" w:hAnsi="Times New Roman" w:eastAsia="宋体" w:cs="Times New Roman"/>
      <w:b/>
      <w:sz w:val="32"/>
    </w:rPr>
  </w:style>
  <w:style w:type="paragraph" w:customStyle="1" w:styleId="11">
    <w:name w:val="文章材料"/>
    <w:basedOn w:val="1"/>
    <w:link w:val="12"/>
    <w:qFormat/>
    <w:uiPriority w:val="0"/>
    <w:pPr>
      <w:spacing w:line="360" w:lineRule="auto"/>
      <w:ind w:firstLine="720" w:firstLineChars="200"/>
      <w:jc w:val="left"/>
    </w:pPr>
    <w:rPr>
      <w:rFonts w:ascii="Times New Roman" w:hAnsi="Times New Roman" w:eastAsia="楷体" w:cs="Times New Roman"/>
      <w:szCs w:val="22"/>
    </w:rPr>
  </w:style>
  <w:style w:type="character" w:customStyle="1" w:styleId="12">
    <w:name w:val="文章材料 Char"/>
    <w:link w:val="11"/>
    <w:qFormat/>
    <w:uiPriority w:val="0"/>
    <w:rPr>
      <w:rFonts w:ascii="Times New Roman" w:hAnsi="Times New Roman" w:eastAsia="楷体" w:cs="Times New Roman"/>
      <w:szCs w:val="22"/>
    </w:rPr>
  </w:style>
  <w:style w:type="paragraph" w:customStyle="1" w:styleId="13">
    <w:name w:val="文章"/>
    <w:basedOn w:val="1"/>
    <w:qFormat/>
    <w:uiPriority w:val="0"/>
    <w:pPr>
      <w:ind w:firstLine="643" w:firstLineChars="200"/>
    </w:pPr>
    <w:rPr>
      <w:rFonts w:ascii="Times New Roman" w:hAnsi="Times New Roman" w:eastAsia="楷体" w:cs="Times New Roman"/>
      <w:szCs w:val="22"/>
    </w:rPr>
  </w:style>
  <w:style w:type="paragraph" w:customStyle="1" w:styleId="14">
    <w:name w:val="正文标题"/>
    <w:basedOn w:val="1"/>
    <w:qFormat/>
    <w:uiPriority w:val="0"/>
    <w:pPr>
      <w:jc w:val="center"/>
    </w:pPr>
    <w:rPr>
      <w:b/>
      <w:bCs/>
    </w:rPr>
  </w:style>
  <w:style w:type="character" w:customStyle="1" w:styleId="15">
    <w:name w:val="页眉 Char"/>
    <w:link w:val="6"/>
    <w:semiHidden/>
    <w:uiPriority w:val="99"/>
    <w:rPr>
      <w:rFonts w:ascii="Times New Roman" w:hAnsi="Times New Roman" w:eastAsia="宋体" w:cs="Times New Roman"/>
      <w:sz w:val="18"/>
      <w:szCs w:val="18"/>
      <w:lang w:eastAsia="zh-CN"/>
    </w:rPr>
  </w:style>
  <w:style w:type="character" w:customStyle="1" w:styleId="16">
    <w:name w:val="页脚 Char"/>
    <w:link w:val="5"/>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1354</Words>
  <Characters>1365</Characters>
  <Lines>0</Lines>
  <Paragraphs>0</Paragraphs>
  <TotalTime>83</TotalTime>
  <ScaleCrop>false</ScaleCrop>
  <LinksUpToDate>false</LinksUpToDate>
  <CharactersWithSpaces>1389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cp:lastModifiedBy>
  <dcterms:modified xsi:type="dcterms:W3CDTF">2023-06-25T06:50:37Z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3210DFCDDA714290B41CBE8F7AEE93E2_12</vt:lpwstr>
  </property>
</Properties>
</file>